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9D31" w14:textId="0A5DE6C4" w:rsidR="00AC0B1B" w:rsidRDefault="00AC0B1B">
      <w:r w:rsidRPr="00575725">
        <w:rPr>
          <w:noProof/>
        </w:rPr>
        <w:drawing>
          <wp:anchor distT="0" distB="0" distL="114300" distR="114300" simplePos="0" relativeHeight="251659264" behindDoc="1" locked="0" layoutInCell="1" allowOverlap="1" wp14:anchorId="47C7508C" wp14:editId="3EBDC830">
            <wp:simplePos x="0" y="0"/>
            <wp:positionH relativeFrom="column">
              <wp:posOffset>-914400</wp:posOffset>
            </wp:positionH>
            <wp:positionV relativeFrom="paragraph">
              <wp:posOffset>0</wp:posOffset>
            </wp:positionV>
            <wp:extent cx="7578853" cy="1016000"/>
            <wp:effectExtent l="0" t="0" r="3175" b="0"/>
            <wp:wrapTight wrapText="bothSides">
              <wp:wrapPolygon edited="0">
                <wp:start x="0" y="0"/>
                <wp:lineTo x="0" y="21060"/>
                <wp:lineTo x="21555" y="21060"/>
                <wp:lineTo x="21555" y="0"/>
                <wp:lineTo x="0" y="0"/>
              </wp:wrapPolygon>
            </wp:wrapTight>
            <wp:docPr id="70223390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33904" name="Picture 1" descr="A screen shot of a compu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2794" b="53800"/>
                    <a:stretch/>
                  </pic:blipFill>
                  <pic:spPr bwMode="auto">
                    <a:xfrm>
                      <a:off x="0" y="0"/>
                      <a:ext cx="7578853"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BC9EB9" w14:textId="199D4BD7" w:rsidR="000E4573" w:rsidRPr="000E4573" w:rsidRDefault="000E4573" w:rsidP="000E4573">
      <w:pPr>
        <w:rPr>
          <w:b/>
          <w:bCs/>
        </w:rPr>
      </w:pPr>
      <w:r w:rsidRPr="000E4573">
        <w:rPr>
          <w:b/>
          <w:bCs/>
        </w:rPr>
        <w:t xml:space="preserve">Safeguarding Policy and Procedure for </w:t>
      </w:r>
      <w:r>
        <w:rPr>
          <w:b/>
          <w:bCs/>
        </w:rPr>
        <w:t>Joanna Griffin – Nurture Grow Thrive</w:t>
      </w:r>
    </w:p>
    <w:p w14:paraId="29140AC2" w14:textId="613ECADC" w:rsidR="000E4573" w:rsidRPr="000E4573" w:rsidRDefault="000E4573" w:rsidP="000E4573">
      <w:pPr>
        <w:rPr>
          <w:b/>
          <w:bCs/>
        </w:rPr>
      </w:pPr>
      <w:r w:rsidRPr="000E4573">
        <w:rPr>
          <w:b/>
          <w:bCs/>
        </w:rPr>
        <w:t>Introduction</w:t>
      </w:r>
    </w:p>
    <w:p w14:paraId="00ED6C74" w14:textId="316C6CB7" w:rsidR="000E4573" w:rsidRPr="000E4573" w:rsidRDefault="000E4573" w:rsidP="000E4573">
      <w:r w:rsidRPr="000E4573">
        <w:t xml:space="preserve">This policy outlines the safeguarding procedures for </w:t>
      </w:r>
      <w:r w:rsidR="002F6EB4" w:rsidRPr="002F6EB4">
        <w:rPr>
          <w:b/>
          <w:bCs/>
        </w:rPr>
        <w:t>Joanna Griffin – Nurture Grow Thrive</w:t>
      </w:r>
      <w:r w:rsidRPr="000E4573">
        <w:t>. It covers the safeguarding of both children and adults, in accordance with UK legislation and professional guidelines, including those set forth by the British Association for Counselling and Psychotherapy (BACP).</w:t>
      </w:r>
    </w:p>
    <w:p w14:paraId="2F66458E" w14:textId="1A8AA4B3" w:rsidR="000E4573" w:rsidRPr="000E4573" w:rsidRDefault="000E4573" w:rsidP="000E4573">
      <w:pPr>
        <w:rPr>
          <w:b/>
          <w:bCs/>
        </w:rPr>
      </w:pPr>
      <w:r w:rsidRPr="000E4573">
        <w:rPr>
          <w:b/>
          <w:bCs/>
        </w:rPr>
        <w:t>Purpose</w:t>
      </w:r>
    </w:p>
    <w:p w14:paraId="018720E6" w14:textId="77777777" w:rsidR="000E4573" w:rsidRPr="000E4573" w:rsidRDefault="000E4573" w:rsidP="000E4573">
      <w:r w:rsidRPr="000E4573">
        <w:t>The purpose of this policy is to:</w:t>
      </w:r>
    </w:p>
    <w:p w14:paraId="3805BB09" w14:textId="77777777" w:rsidR="000E4573" w:rsidRPr="000E4573" w:rsidRDefault="000E4573" w:rsidP="000E4573">
      <w:pPr>
        <w:numPr>
          <w:ilvl w:val="0"/>
          <w:numId w:val="1"/>
        </w:numPr>
      </w:pPr>
      <w:r w:rsidRPr="000E4573">
        <w:t>Protect children, young people, and adults at risk who receive counselling services from this practice.</w:t>
      </w:r>
    </w:p>
    <w:p w14:paraId="44849A00" w14:textId="77777777" w:rsidR="000E4573" w:rsidRPr="000E4573" w:rsidRDefault="000E4573" w:rsidP="000E4573">
      <w:pPr>
        <w:numPr>
          <w:ilvl w:val="0"/>
          <w:numId w:val="1"/>
        </w:numPr>
      </w:pPr>
      <w:r w:rsidRPr="000E4573">
        <w:t>Ensure that this practice operates in accordance with the law and best practice guidelines in relation to safeguarding.</w:t>
      </w:r>
    </w:p>
    <w:p w14:paraId="2E14CB9E" w14:textId="385EF2BE" w:rsidR="000E4573" w:rsidRPr="000E4573" w:rsidRDefault="000E4573" w:rsidP="000E4573">
      <w:pPr>
        <w:rPr>
          <w:b/>
          <w:bCs/>
        </w:rPr>
      </w:pPr>
      <w:r w:rsidRPr="000E4573">
        <w:rPr>
          <w:b/>
          <w:bCs/>
        </w:rPr>
        <w:t>Legal Framework</w:t>
      </w:r>
    </w:p>
    <w:p w14:paraId="6187002F" w14:textId="305B9890" w:rsidR="000E4573" w:rsidRPr="000E4573" w:rsidRDefault="000E4573" w:rsidP="00CD7201">
      <w:r w:rsidRPr="000E4573">
        <w:t>This policy has been drawn up on the basis of UK law and guidance that seeks to protect children and vulnerable adults</w:t>
      </w:r>
    </w:p>
    <w:p w14:paraId="131EE704" w14:textId="47C0F114" w:rsidR="000E4573" w:rsidRPr="000E4573" w:rsidRDefault="000E4573" w:rsidP="000E4573">
      <w:pPr>
        <w:rPr>
          <w:b/>
          <w:bCs/>
        </w:rPr>
      </w:pPr>
      <w:r w:rsidRPr="000E4573">
        <w:rPr>
          <w:b/>
          <w:bCs/>
        </w:rPr>
        <w:t>Definitions</w:t>
      </w:r>
    </w:p>
    <w:p w14:paraId="23913310" w14:textId="77777777" w:rsidR="000E4573" w:rsidRPr="000E4573" w:rsidRDefault="000E4573" w:rsidP="000E4573">
      <w:pPr>
        <w:numPr>
          <w:ilvl w:val="0"/>
          <w:numId w:val="3"/>
        </w:numPr>
      </w:pPr>
      <w:r w:rsidRPr="000E4573">
        <w:t>Child: Anyone under the age of 18 years.</w:t>
      </w:r>
    </w:p>
    <w:p w14:paraId="14609F8B" w14:textId="4CC7F3AB" w:rsidR="000E4573" w:rsidRPr="000E4573" w:rsidRDefault="000E4573" w:rsidP="000E4573">
      <w:pPr>
        <w:numPr>
          <w:ilvl w:val="0"/>
          <w:numId w:val="3"/>
        </w:numPr>
      </w:pPr>
      <w:r w:rsidRPr="000E4573">
        <w:t xml:space="preserve">Adult at risk: Any person aged 18 </w:t>
      </w:r>
      <w:r w:rsidR="005E5329">
        <w:t>who</w:t>
      </w:r>
      <w:r w:rsidRPr="000E4573">
        <w:t xml:space="preserve"> may </w:t>
      </w:r>
      <w:proofErr w:type="gramStart"/>
      <w:r w:rsidRPr="000E4573">
        <w:t>be in need of</w:t>
      </w:r>
      <w:proofErr w:type="gramEnd"/>
      <w:r w:rsidRPr="000E4573">
        <w:t xml:space="preserve"> </w:t>
      </w:r>
      <w:r w:rsidR="00B26E91">
        <w:t xml:space="preserve">support </w:t>
      </w:r>
      <w:r w:rsidRPr="000E4573">
        <w:t>to protect themselves against significant harm or exploitation.</w:t>
      </w:r>
    </w:p>
    <w:p w14:paraId="59D549D9" w14:textId="4306B77D" w:rsidR="000E4573" w:rsidRPr="000E4573" w:rsidRDefault="000E4573" w:rsidP="000E4573">
      <w:pPr>
        <w:rPr>
          <w:b/>
          <w:bCs/>
        </w:rPr>
      </w:pPr>
      <w:r w:rsidRPr="000E4573">
        <w:rPr>
          <w:b/>
          <w:bCs/>
        </w:rPr>
        <w:t>Safeguarding Commitment</w:t>
      </w:r>
    </w:p>
    <w:p w14:paraId="2D4D0B05" w14:textId="77777777" w:rsidR="000E4573" w:rsidRPr="000E4573" w:rsidRDefault="000E4573" w:rsidP="000E4573">
      <w:pPr>
        <w:numPr>
          <w:ilvl w:val="0"/>
          <w:numId w:val="4"/>
        </w:numPr>
      </w:pPr>
      <w:r w:rsidRPr="000E4573">
        <w:t>The welfare of the child or adult at risk is paramount.</w:t>
      </w:r>
    </w:p>
    <w:p w14:paraId="7FAC876B" w14:textId="77777777" w:rsidR="000E4573" w:rsidRPr="000E4573" w:rsidRDefault="000E4573" w:rsidP="000E4573">
      <w:pPr>
        <w:numPr>
          <w:ilvl w:val="0"/>
          <w:numId w:val="4"/>
        </w:numPr>
      </w:pPr>
      <w:r w:rsidRPr="000E4573">
        <w:t>All children and adults at risk, regardless of age, disability, gender, racial heritage, religious belief, sexual orientation or identity, have the right to equal protection from all types of harm or abuse.</w:t>
      </w:r>
    </w:p>
    <w:p w14:paraId="18D41473" w14:textId="77777777" w:rsidR="000E4573" w:rsidRPr="000E4573" w:rsidRDefault="000E4573" w:rsidP="000E4573">
      <w:pPr>
        <w:numPr>
          <w:ilvl w:val="0"/>
          <w:numId w:val="4"/>
        </w:numPr>
      </w:pPr>
      <w:r w:rsidRPr="000E4573">
        <w:t>Working in partnership with children, adults at risk, their parents, carers and other agencies is essential in promoting their welfare.</w:t>
      </w:r>
    </w:p>
    <w:p w14:paraId="1B214DEE" w14:textId="75D4E564" w:rsidR="000E4573" w:rsidRPr="000E4573" w:rsidRDefault="000E4573" w:rsidP="000E4573">
      <w:pPr>
        <w:rPr>
          <w:b/>
          <w:bCs/>
        </w:rPr>
      </w:pPr>
      <w:r w:rsidRPr="000E4573">
        <w:rPr>
          <w:b/>
          <w:bCs/>
        </w:rPr>
        <w:t>Safeguarding Procedures</w:t>
      </w:r>
    </w:p>
    <w:p w14:paraId="67B7683E" w14:textId="0F424634" w:rsidR="000E4573" w:rsidRPr="000E4573" w:rsidRDefault="000E4573" w:rsidP="000E4573">
      <w:pPr>
        <w:rPr>
          <w:b/>
          <w:bCs/>
        </w:rPr>
      </w:pPr>
      <w:r w:rsidRPr="000E4573">
        <w:rPr>
          <w:b/>
          <w:bCs/>
        </w:rPr>
        <w:t>Prevention</w:t>
      </w:r>
    </w:p>
    <w:p w14:paraId="64C888F3" w14:textId="4C46043D" w:rsidR="000E4573" w:rsidRPr="000E4573" w:rsidRDefault="00AA445E" w:rsidP="000E4573">
      <w:pPr>
        <w:numPr>
          <w:ilvl w:val="0"/>
          <w:numId w:val="5"/>
        </w:numPr>
      </w:pPr>
      <w:r>
        <w:t xml:space="preserve">Commitment to regular </w:t>
      </w:r>
      <w:r w:rsidR="001368DE">
        <w:t>safeguarding</w:t>
      </w:r>
      <w:r>
        <w:t xml:space="preserve"> training </w:t>
      </w:r>
      <w:r w:rsidR="001368DE">
        <w:t>updates</w:t>
      </w:r>
      <w:r w:rsidR="000E4573" w:rsidRPr="000E4573">
        <w:t>.</w:t>
      </w:r>
    </w:p>
    <w:p w14:paraId="60ABFA84" w14:textId="592B9EDF" w:rsidR="000E4573" w:rsidRPr="000E4573" w:rsidRDefault="000E4573" w:rsidP="000E4573">
      <w:pPr>
        <w:rPr>
          <w:b/>
          <w:bCs/>
        </w:rPr>
      </w:pPr>
      <w:r w:rsidRPr="000E4573">
        <w:rPr>
          <w:b/>
          <w:bCs/>
        </w:rPr>
        <w:lastRenderedPageBreak/>
        <w:t>Responding to Concerns</w:t>
      </w:r>
    </w:p>
    <w:p w14:paraId="1C1DFF2B" w14:textId="1F3E7DBA" w:rsidR="00F23208" w:rsidRPr="00F23208" w:rsidRDefault="00A63719" w:rsidP="00F23208">
      <w:pPr>
        <w:numPr>
          <w:ilvl w:val="0"/>
          <w:numId w:val="8"/>
        </w:numPr>
        <w:rPr>
          <w:u w:val="single"/>
        </w:rPr>
      </w:pPr>
      <w:r>
        <w:t>S</w:t>
      </w:r>
      <w:r w:rsidR="000E4573" w:rsidRPr="000E4573">
        <w:t>uspected or disclosed</w:t>
      </w:r>
      <w:r>
        <w:t xml:space="preserve"> abuse will be responded to sensitively within </w:t>
      </w:r>
      <w:r w:rsidR="00CA1B07">
        <w:t>the session along with discussing next steps</w:t>
      </w:r>
      <w:r w:rsidR="000873A4">
        <w:t xml:space="preserve"> and reporting</w:t>
      </w:r>
      <w:r w:rsidR="00CA1B07">
        <w:t>.</w:t>
      </w:r>
      <w:r w:rsidR="00F23208">
        <w:t xml:space="preserve"> </w:t>
      </w:r>
      <w:r w:rsidR="00F23208" w:rsidRPr="00F23208">
        <w:t>S</w:t>
      </w:r>
      <w:r w:rsidR="00F23208" w:rsidRPr="000E4573">
        <w:t xml:space="preserve">afeguarding concerns </w:t>
      </w:r>
      <w:r w:rsidR="00F23208" w:rsidRPr="00F23208">
        <w:t>are an exception to confidentiality (please see contract</w:t>
      </w:r>
      <w:r w:rsidR="00F23208">
        <w:t>)</w:t>
      </w:r>
    </w:p>
    <w:p w14:paraId="4635CC02" w14:textId="77777777" w:rsidR="00F23208" w:rsidRPr="00F23208" w:rsidRDefault="00F23208" w:rsidP="00F23208">
      <w:pPr>
        <w:numPr>
          <w:ilvl w:val="0"/>
          <w:numId w:val="8"/>
        </w:numPr>
      </w:pPr>
      <w:r w:rsidRPr="00F23208">
        <w:t xml:space="preserve">I reserve the right to break confidentiality if I think that you have become a danger to yourself or other people. I will attempt to discuss this with you and my supervisor first, but this may not always be possible. </w:t>
      </w:r>
    </w:p>
    <w:p w14:paraId="6D5E123E" w14:textId="77777777" w:rsidR="00F23208" w:rsidRPr="00F23208" w:rsidRDefault="00F23208" w:rsidP="00F23208">
      <w:pPr>
        <w:numPr>
          <w:ilvl w:val="0"/>
          <w:numId w:val="8"/>
        </w:numPr>
      </w:pPr>
      <w:r w:rsidRPr="00F23208">
        <w:t>I am not bound by confidentiality if in good faith I feel that I can assist in the prevention or detection of a serious crime, this includes safeguarding issues regarding children or vulnerable adults, crimes regarding substantial financial gains and losses, and acts of terrorism.</w:t>
      </w:r>
    </w:p>
    <w:p w14:paraId="40B67EF5" w14:textId="4CEECFC8" w:rsidR="000E4573" w:rsidRPr="000E4573" w:rsidRDefault="000E4573" w:rsidP="000E4573"/>
    <w:p w14:paraId="0F42F79B" w14:textId="0E1E1247" w:rsidR="000E4573" w:rsidRPr="000E4573" w:rsidRDefault="000E4573" w:rsidP="000E4573">
      <w:pPr>
        <w:rPr>
          <w:b/>
          <w:bCs/>
        </w:rPr>
      </w:pPr>
      <w:r w:rsidRPr="000E4573">
        <w:rPr>
          <w:b/>
          <w:bCs/>
        </w:rPr>
        <w:t>Reporting</w:t>
      </w:r>
      <w:r w:rsidR="00D92325">
        <w:rPr>
          <w:b/>
          <w:bCs/>
        </w:rPr>
        <w:t xml:space="preserve"> routes to ensure safety</w:t>
      </w:r>
    </w:p>
    <w:p w14:paraId="54588779" w14:textId="60BA6B6D" w:rsidR="000277D6" w:rsidRDefault="00450C59" w:rsidP="000E4573">
      <w:pPr>
        <w:numPr>
          <w:ilvl w:val="0"/>
          <w:numId w:val="8"/>
        </w:numPr>
      </w:pPr>
      <w:r>
        <w:t>Emergency – Police</w:t>
      </w:r>
      <w:r w:rsidR="00923D2E">
        <w:t xml:space="preserve"> 999 </w:t>
      </w:r>
      <w:r w:rsidR="00A63861">
        <w:t>/ 101 non-emergency</w:t>
      </w:r>
    </w:p>
    <w:p w14:paraId="73AA0634" w14:textId="08645D89" w:rsidR="00184D8C" w:rsidRDefault="00184D8C" w:rsidP="000E4573">
      <w:pPr>
        <w:numPr>
          <w:ilvl w:val="0"/>
          <w:numId w:val="8"/>
        </w:numPr>
      </w:pPr>
      <w:r>
        <w:t>GP</w:t>
      </w:r>
      <w:r w:rsidR="00A63861">
        <w:t xml:space="preserve"> – details on client record</w:t>
      </w:r>
    </w:p>
    <w:p w14:paraId="6A4C0A4A" w14:textId="3130C8F4" w:rsidR="00A23244" w:rsidRPr="000A45CF" w:rsidRDefault="00D92325" w:rsidP="000A45CF">
      <w:pPr>
        <w:numPr>
          <w:ilvl w:val="0"/>
          <w:numId w:val="8"/>
        </w:numPr>
      </w:pPr>
      <w:r>
        <w:t>P</w:t>
      </w:r>
      <w:r w:rsidR="00184D8C">
        <w:t>arents of under 18 if appropriate</w:t>
      </w:r>
    </w:p>
    <w:p w14:paraId="60CF6442" w14:textId="65CA8D23" w:rsidR="000277D6" w:rsidRDefault="00A23244" w:rsidP="000E4573">
      <w:pPr>
        <w:numPr>
          <w:ilvl w:val="0"/>
          <w:numId w:val="8"/>
        </w:numPr>
      </w:pPr>
      <w:r w:rsidRPr="00A23244">
        <w:t>NSPCC Helpline on 0808 800 5000</w:t>
      </w:r>
    </w:p>
    <w:p w14:paraId="011BD673" w14:textId="4556510D" w:rsidR="008310AD" w:rsidRDefault="008310AD" w:rsidP="000E4573">
      <w:pPr>
        <w:numPr>
          <w:ilvl w:val="0"/>
          <w:numId w:val="8"/>
        </w:numPr>
      </w:pPr>
      <w:r>
        <w:t xml:space="preserve">Local authority </w:t>
      </w:r>
      <w:r w:rsidR="00312D3F">
        <w:t xml:space="preserve">Social Care services </w:t>
      </w:r>
      <w:r w:rsidR="00312D3F" w:rsidRPr="00312D3F">
        <w:t>https://www.nhs.uk/service-search/other-health-services/local-authority-adult-social-care</w:t>
      </w:r>
    </w:p>
    <w:p w14:paraId="0F2904F6" w14:textId="77777777" w:rsidR="000277D6" w:rsidRDefault="000277D6" w:rsidP="000A45CF">
      <w:pPr>
        <w:ind w:left="720"/>
      </w:pPr>
    </w:p>
    <w:p w14:paraId="2EACDFDD" w14:textId="0BB26830" w:rsidR="000E4573" w:rsidRPr="000E4573" w:rsidRDefault="000E4573" w:rsidP="000E4573">
      <w:pPr>
        <w:rPr>
          <w:b/>
          <w:bCs/>
        </w:rPr>
      </w:pPr>
      <w:r w:rsidRPr="000E4573">
        <w:rPr>
          <w:b/>
          <w:bCs/>
        </w:rPr>
        <w:t xml:space="preserve"> Record Keeping</w:t>
      </w:r>
    </w:p>
    <w:p w14:paraId="3914F25C" w14:textId="3CBC23D6" w:rsidR="000E4573" w:rsidRPr="000E4573" w:rsidRDefault="000E4573" w:rsidP="000E4573">
      <w:pPr>
        <w:numPr>
          <w:ilvl w:val="0"/>
          <w:numId w:val="9"/>
        </w:numPr>
      </w:pPr>
      <w:r w:rsidRPr="000E4573">
        <w:t xml:space="preserve">All safeguarding concerns, discussions, and decisions made, and the reasons for those decisions, </w:t>
      </w:r>
      <w:r w:rsidR="00AB08B5">
        <w:t>will be</w:t>
      </w:r>
      <w:r w:rsidRPr="000E4573">
        <w:t xml:space="preserve"> recorded in writing.</w:t>
      </w:r>
    </w:p>
    <w:p w14:paraId="73A27B6D" w14:textId="25F77467" w:rsidR="000E4573" w:rsidRDefault="000E4573" w:rsidP="000E4573">
      <w:pPr>
        <w:numPr>
          <w:ilvl w:val="0"/>
          <w:numId w:val="9"/>
        </w:numPr>
      </w:pPr>
      <w:r w:rsidRPr="000E4573">
        <w:t xml:space="preserve">Records </w:t>
      </w:r>
      <w:r w:rsidR="00AB08B5">
        <w:t>will</w:t>
      </w:r>
      <w:r w:rsidRPr="000E4573">
        <w:t xml:space="preserve"> be stored securely and confidentially, in compliance with GDPR and data protection regulations.</w:t>
      </w:r>
    </w:p>
    <w:p w14:paraId="4CCD8088" w14:textId="438D49D7" w:rsidR="006433A0" w:rsidRDefault="002819EA" w:rsidP="006433A0">
      <w:pPr>
        <w:numPr>
          <w:ilvl w:val="0"/>
          <w:numId w:val="5"/>
        </w:numPr>
      </w:pPr>
      <w:r>
        <w:t>I hold an e</w:t>
      </w:r>
      <w:r w:rsidR="006433A0">
        <w:t>nhanced DBS check registered with the update service</w:t>
      </w:r>
      <w:r w:rsidR="006433A0" w:rsidRPr="000E4573">
        <w:t>.</w:t>
      </w:r>
    </w:p>
    <w:p w14:paraId="5BF20286" w14:textId="77777777" w:rsidR="006433A0" w:rsidRPr="000E4573" w:rsidRDefault="006433A0" w:rsidP="006433A0">
      <w:pPr>
        <w:ind w:left="720"/>
      </w:pPr>
    </w:p>
    <w:p w14:paraId="3B65F3CB" w14:textId="3312EF4C" w:rsidR="000E4573" w:rsidRPr="000E4573" w:rsidRDefault="000E4573" w:rsidP="000E4573">
      <w:pPr>
        <w:rPr>
          <w:b/>
          <w:bCs/>
        </w:rPr>
      </w:pPr>
      <w:r w:rsidRPr="000E4573">
        <w:rPr>
          <w:b/>
          <w:bCs/>
        </w:rPr>
        <w:t xml:space="preserve"> Confidentiality and Information Sharing</w:t>
      </w:r>
    </w:p>
    <w:p w14:paraId="51467B80" w14:textId="6835494B" w:rsidR="000E4573" w:rsidRPr="000E4573" w:rsidRDefault="000E4573" w:rsidP="000E4573">
      <w:pPr>
        <w:numPr>
          <w:ilvl w:val="0"/>
          <w:numId w:val="10"/>
        </w:numPr>
      </w:pPr>
      <w:r w:rsidRPr="000E4573">
        <w:t xml:space="preserve">Client confidentiality is of utmost importance but </w:t>
      </w:r>
      <w:r w:rsidR="00AB08B5">
        <w:t xml:space="preserve">will </w:t>
      </w:r>
      <w:r w:rsidRPr="000E4573">
        <w:t>never override the need to protect a child or adult at risk from harm.</w:t>
      </w:r>
    </w:p>
    <w:p w14:paraId="17FCC5A7" w14:textId="258BFF9C" w:rsidR="000E4573" w:rsidRPr="000E4573" w:rsidRDefault="000E4573" w:rsidP="000E4573">
      <w:pPr>
        <w:numPr>
          <w:ilvl w:val="0"/>
          <w:numId w:val="10"/>
        </w:numPr>
      </w:pPr>
      <w:r w:rsidRPr="000E4573">
        <w:t xml:space="preserve">Information </w:t>
      </w:r>
      <w:r w:rsidR="00AB08B5">
        <w:t>will</w:t>
      </w:r>
      <w:r w:rsidRPr="000E4573">
        <w:t xml:space="preserve"> be shared on a 'need-to-know' basis only.</w:t>
      </w:r>
    </w:p>
    <w:p w14:paraId="4498758A" w14:textId="00FBDCC5" w:rsidR="000E4573" w:rsidRPr="000E4573" w:rsidRDefault="000E4573" w:rsidP="000E4573">
      <w:pPr>
        <w:rPr>
          <w:b/>
          <w:bCs/>
        </w:rPr>
      </w:pPr>
      <w:r w:rsidRPr="000E4573">
        <w:rPr>
          <w:b/>
          <w:bCs/>
        </w:rPr>
        <w:t>Online Safety</w:t>
      </w:r>
    </w:p>
    <w:p w14:paraId="27E2114A" w14:textId="0D7CB971" w:rsidR="000E4573" w:rsidRPr="000E4573" w:rsidRDefault="00840B05" w:rsidP="000E4573">
      <w:pPr>
        <w:numPr>
          <w:ilvl w:val="0"/>
          <w:numId w:val="12"/>
        </w:numPr>
      </w:pPr>
      <w:r>
        <w:t xml:space="preserve">Session conducted over </w:t>
      </w:r>
      <w:r w:rsidR="00393138">
        <w:t>Zoom through Power Diary (Zanda) Clinic Management Software</w:t>
      </w:r>
      <w:r>
        <w:t xml:space="preserve"> </w:t>
      </w:r>
      <w:r w:rsidR="000E4573" w:rsidRPr="000E4573">
        <w:t>to ensure online counselling sessions are secure and private.</w:t>
      </w:r>
    </w:p>
    <w:p w14:paraId="347E4144" w14:textId="77777777" w:rsidR="006433A0" w:rsidRDefault="000E4573" w:rsidP="000E4573">
      <w:pPr>
        <w:rPr>
          <w:b/>
          <w:bCs/>
        </w:rPr>
      </w:pPr>
      <w:r w:rsidRPr="000E4573">
        <w:rPr>
          <w:b/>
          <w:bCs/>
        </w:rPr>
        <w:t xml:space="preserve"> </w:t>
      </w:r>
    </w:p>
    <w:p w14:paraId="663C573D" w14:textId="6E57AC6A" w:rsidR="000E4573" w:rsidRPr="000E4573" w:rsidRDefault="000E4573" w:rsidP="000E4573">
      <w:pPr>
        <w:rPr>
          <w:b/>
          <w:bCs/>
        </w:rPr>
      </w:pPr>
      <w:r w:rsidRPr="000E4573">
        <w:rPr>
          <w:b/>
          <w:bCs/>
        </w:rPr>
        <w:lastRenderedPageBreak/>
        <w:t>Supervision</w:t>
      </w:r>
    </w:p>
    <w:p w14:paraId="4FABC755" w14:textId="77777777" w:rsidR="00B82138" w:rsidRDefault="000E4573" w:rsidP="000E4573">
      <w:pPr>
        <w:numPr>
          <w:ilvl w:val="0"/>
          <w:numId w:val="13"/>
        </w:numPr>
      </w:pPr>
      <w:r w:rsidRPr="000E4573">
        <w:t>Engage</w:t>
      </w:r>
      <w:r w:rsidR="00840B05">
        <w:t>ment</w:t>
      </w:r>
      <w:r w:rsidRPr="000E4573">
        <w:t xml:space="preserve"> in regular clinical supervision to discuss cases and safeguarding concerns.</w:t>
      </w:r>
    </w:p>
    <w:p w14:paraId="7ECA2223" w14:textId="7E19386E" w:rsidR="000E4573" w:rsidRPr="000E4573" w:rsidRDefault="000E4573" w:rsidP="00B82138">
      <w:r w:rsidRPr="000E4573">
        <w:rPr>
          <w:b/>
          <w:bCs/>
        </w:rPr>
        <w:t>Review</w:t>
      </w:r>
    </w:p>
    <w:p w14:paraId="2B8C89C9" w14:textId="77777777" w:rsidR="000E4573" w:rsidRPr="000E4573" w:rsidRDefault="000E4573" w:rsidP="000E4573">
      <w:r w:rsidRPr="000E4573">
        <w:t>This policy will be reviewed annually or sooner if there are significant changes in legislation or best practice guidelines.</w:t>
      </w:r>
    </w:p>
    <w:p w14:paraId="498E9B3E" w14:textId="5527AB6C" w:rsidR="000E4573" w:rsidRPr="000E4573" w:rsidRDefault="000E4573" w:rsidP="000E4573">
      <w:r w:rsidRPr="000E4573">
        <w:t>Date of last review: [</w:t>
      </w:r>
      <w:r w:rsidR="00B82138">
        <w:t>15/10/24</w:t>
      </w:r>
      <w:r w:rsidRPr="000E4573">
        <w:t>] Next review due: [</w:t>
      </w:r>
      <w:r w:rsidR="00B82138">
        <w:t>15/10/25</w:t>
      </w:r>
      <w:r w:rsidRPr="000E4573">
        <w:t>]</w:t>
      </w:r>
    </w:p>
    <w:p w14:paraId="7EE66E57" w14:textId="03509336" w:rsidR="000E4573" w:rsidRPr="000E4573" w:rsidRDefault="000E4573" w:rsidP="000E4573">
      <w:r w:rsidRPr="000E4573">
        <w:t xml:space="preserve">Signed: </w:t>
      </w:r>
      <w:r w:rsidR="00B82138">
        <w:t xml:space="preserve">Joanna Griffin - </w:t>
      </w:r>
      <w:r w:rsidRPr="000E4573">
        <w:t>Counsellor and Practice Owner</w:t>
      </w:r>
    </w:p>
    <w:p w14:paraId="6FACB88A" w14:textId="573F1E35" w:rsidR="000E4573" w:rsidRPr="00B82138" w:rsidRDefault="000E4573">
      <w:pPr>
        <w:rPr>
          <w:b/>
          <w:bCs/>
        </w:rPr>
      </w:pPr>
    </w:p>
    <w:p w14:paraId="6577F93F" w14:textId="77777777" w:rsidR="00732569" w:rsidRDefault="00732569"/>
    <w:sectPr w:rsidR="00732569" w:rsidSect="00AC0B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F6A"/>
    <w:multiLevelType w:val="multilevel"/>
    <w:tmpl w:val="7830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51248"/>
    <w:multiLevelType w:val="multilevel"/>
    <w:tmpl w:val="FA7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76418"/>
    <w:multiLevelType w:val="multilevel"/>
    <w:tmpl w:val="4E96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91B6E"/>
    <w:multiLevelType w:val="multilevel"/>
    <w:tmpl w:val="16F2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35C85"/>
    <w:multiLevelType w:val="multilevel"/>
    <w:tmpl w:val="32A4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B7CF6"/>
    <w:multiLevelType w:val="multilevel"/>
    <w:tmpl w:val="7A2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F5C74"/>
    <w:multiLevelType w:val="multilevel"/>
    <w:tmpl w:val="333A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F46A2"/>
    <w:multiLevelType w:val="multilevel"/>
    <w:tmpl w:val="F782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D6E6D"/>
    <w:multiLevelType w:val="multilevel"/>
    <w:tmpl w:val="491E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0508E"/>
    <w:multiLevelType w:val="multilevel"/>
    <w:tmpl w:val="214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A0E71"/>
    <w:multiLevelType w:val="multilevel"/>
    <w:tmpl w:val="666CB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D3006"/>
    <w:multiLevelType w:val="multilevel"/>
    <w:tmpl w:val="1230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875B9"/>
    <w:multiLevelType w:val="multilevel"/>
    <w:tmpl w:val="2144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03F11"/>
    <w:multiLevelType w:val="multilevel"/>
    <w:tmpl w:val="7000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313976">
    <w:abstractNumId w:val="1"/>
  </w:num>
  <w:num w:numId="2" w16cid:durableId="1122963391">
    <w:abstractNumId w:val="6"/>
  </w:num>
  <w:num w:numId="3" w16cid:durableId="667178669">
    <w:abstractNumId w:val="4"/>
  </w:num>
  <w:num w:numId="4" w16cid:durableId="804810211">
    <w:abstractNumId w:val="9"/>
  </w:num>
  <w:num w:numId="5" w16cid:durableId="1787384416">
    <w:abstractNumId w:val="13"/>
  </w:num>
  <w:num w:numId="6" w16cid:durableId="1355418794">
    <w:abstractNumId w:val="11"/>
  </w:num>
  <w:num w:numId="7" w16cid:durableId="2015188132">
    <w:abstractNumId w:val="0"/>
  </w:num>
  <w:num w:numId="8" w16cid:durableId="1868636489">
    <w:abstractNumId w:val="10"/>
  </w:num>
  <w:num w:numId="9" w16cid:durableId="1378042496">
    <w:abstractNumId w:val="2"/>
  </w:num>
  <w:num w:numId="10" w16cid:durableId="210970051">
    <w:abstractNumId w:val="12"/>
  </w:num>
  <w:num w:numId="11" w16cid:durableId="2092505348">
    <w:abstractNumId w:val="5"/>
  </w:num>
  <w:num w:numId="12" w16cid:durableId="1294944785">
    <w:abstractNumId w:val="7"/>
  </w:num>
  <w:num w:numId="13" w16cid:durableId="177231226">
    <w:abstractNumId w:val="3"/>
  </w:num>
  <w:num w:numId="14" w16cid:durableId="2071534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1B"/>
    <w:rsid w:val="000277D6"/>
    <w:rsid w:val="000411B6"/>
    <w:rsid w:val="000873A4"/>
    <w:rsid w:val="000A45CF"/>
    <w:rsid w:val="000E4573"/>
    <w:rsid w:val="001368DE"/>
    <w:rsid w:val="00184D8C"/>
    <w:rsid w:val="00186A59"/>
    <w:rsid w:val="002819EA"/>
    <w:rsid w:val="002F6EB4"/>
    <w:rsid w:val="00312D3F"/>
    <w:rsid w:val="00393138"/>
    <w:rsid w:val="00450C59"/>
    <w:rsid w:val="00452BBF"/>
    <w:rsid w:val="00545F52"/>
    <w:rsid w:val="005E5329"/>
    <w:rsid w:val="006349F0"/>
    <w:rsid w:val="006433A0"/>
    <w:rsid w:val="006A3FF4"/>
    <w:rsid w:val="00732569"/>
    <w:rsid w:val="0080590E"/>
    <w:rsid w:val="008169F8"/>
    <w:rsid w:val="008310AD"/>
    <w:rsid w:val="00840B05"/>
    <w:rsid w:val="008A1DAC"/>
    <w:rsid w:val="008D5D78"/>
    <w:rsid w:val="00923D2E"/>
    <w:rsid w:val="009F0173"/>
    <w:rsid w:val="00A23244"/>
    <w:rsid w:val="00A63719"/>
    <w:rsid w:val="00A63861"/>
    <w:rsid w:val="00AA445E"/>
    <w:rsid w:val="00AB08B5"/>
    <w:rsid w:val="00AC0B1B"/>
    <w:rsid w:val="00AF375C"/>
    <w:rsid w:val="00B26E91"/>
    <w:rsid w:val="00B54A8D"/>
    <w:rsid w:val="00B82138"/>
    <w:rsid w:val="00CA1B07"/>
    <w:rsid w:val="00CD7201"/>
    <w:rsid w:val="00D92325"/>
    <w:rsid w:val="00D923DB"/>
    <w:rsid w:val="00F17A23"/>
    <w:rsid w:val="00F23208"/>
    <w:rsid w:val="00F4042B"/>
    <w:rsid w:val="00F6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D5AA"/>
  <w15:chartTrackingRefBased/>
  <w15:docId w15:val="{ACDD5C31-0A77-4A62-8515-02FEA32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1B"/>
    <w:rPr>
      <w:rFonts w:eastAsiaTheme="majorEastAsia" w:cstheme="majorBidi"/>
      <w:color w:val="272727" w:themeColor="text1" w:themeTint="D8"/>
    </w:rPr>
  </w:style>
  <w:style w:type="paragraph" w:styleId="Title">
    <w:name w:val="Title"/>
    <w:basedOn w:val="Normal"/>
    <w:next w:val="Normal"/>
    <w:link w:val="TitleChar"/>
    <w:uiPriority w:val="10"/>
    <w:qFormat/>
    <w:rsid w:val="00AC0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1B"/>
    <w:pPr>
      <w:spacing w:before="160"/>
      <w:jc w:val="center"/>
    </w:pPr>
    <w:rPr>
      <w:i/>
      <w:iCs/>
      <w:color w:val="404040" w:themeColor="text1" w:themeTint="BF"/>
    </w:rPr>
  </w:style>
  <w:style w:type="character" w:customStyle="1" w:styleId="QuoteChar">
    <w:name w:val="Quote Char"/>
    <w:basedOn w:val="DefaultParagraphFont"/>
    <w:link w:val="Quote"/>
    <w:uiPriority w:val="29"/>
    <w:rsid w:val="00AC0B1B"/>
    <w:rPr>
      <w:i/>
      <w:iCs/>
      <w:color w:val="404040" w:themeColor="text1" w:themeTint="BF"/>
    </w:rPr>
  </w:style>
  <w:style w:type="paragraph" w:styleId="ListParagraph">
    <w:name w:val="List Paragraph"/>
    <w:basedOn w:val="Normal"/>
    <w:uiPriority w:val="34"/>
    <w:qFormat/>
    <w:rsid w:val="00AC0B1B"/>
    <w:pPr>
      <w:ind w:left="720"/>
      <w:contextualSpacing/>
    </w:pPr>
  </w:style>
  <w:style w:type="character" w:styleId="IntenseEmphasis">
    <w:name w:val="Intense Emphasis"/>
    <w:basedOn w:val="DefaultParagraphFont"/>
    <w:uiPriority w:val="21"/>
    <w:qFormat/>
    <w:rsid w:val="00AC0B1B"/>
    <w:rPr>
      <w:i/>
      <w:iCs/>
      <w:color w:val="0F4761" w:themeColor="accent1" w:themeShade="BF"/>
    </w:rPr>
  </w:style>
  <w:style w:type="paragraph" w:styleId="IntenseQuote">
    <w:name w:val="Intense Quote"/>
    <w:basedOn w:val="Normal"/>
    <w:next w:val="Normal"/>
    <w:link w:val="IntenseQuoteChar"/>
    <w:uiPriority w:val="30"/>
    <w:qFormat/>
    <w:rsid w:val="00AC0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B1B"/>
    <w:rPr>
      <w:i/>
      <w:iCs/>
      <w:color w:val="0F4761" w:themeColor="accent1" w:themeShade="BF"/>
    </w:rPr>
  </w:style>
  <w:style w:type="character" w:styleId="IntenseReference">
    <w:name w:val="Intense Reference"/>
    <w:basedOn w:val="DefaultParagraphFont"/>
    <w:uiPriority w:val="32"/>
    <w:qFormat/>
    <w:rsid w:val="00AC0B1B"/>
    <w:rPr>
      <w:b/>
      <w:bCs/>
      <w:smallCaps/>
      <w:color w:val="0F4761" w:themeColor="accent1" w:themeShade="BF"/>
      <w:spacing w:val="5"/>
    </w:rPr>
  </w:style>
  <w:style w:type="character" w:styleId="Strong">
    <w:name w:val="Strong"/>
    <w:basedOn w:val="DefaultParagraphFont"/>
    <w:uiPriority w:val="22"/>
    <w:qFormat/>
    <w:rsid w:val="009F0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86256">
      <w:bodyDiv w:val="1"/>
      <w:marLeft w:val="0"/>
      <w:marRight w:val="0"/>
      <w:marTop w:val="0"/>
      <w:marBottom w:val="0"/>
      <w:divBdr>
        <w:top w:val="none" w:sz="0" w:space="0" w:color="auto"/>
        <w:left w:val="none" w:sz="0" w:space="0" w:color="auto"/>
        <w:bottom w:val="none" w:sz="0" w:space="0" w:color="auto"/>
        <w:right w:val="none" w:sz="0" w:space="0" w:color="auto"/>
      </w:divBdr>
    </w:div>
    <w:div w:id="14708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2</cp:revision>
  <dcterms:created xsi:type="dcterms:W3CDTF">2024-11-07T12:20:00Z</dcterms:created>
  <dcterms:modified xsi:type="dcterms:W3CDTF">2024-11-07T12:20:00Z</dcterms:modified>
</cp:coreProperties>
</file>